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185" w14:textId="77777777" w:rsidR="003F4843" w:rsidRDefault="000141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54B92" wp14:editId="18F0F8FC">
                <wp:simplePos x="0" y="0"/>
                <wp:positionH relativeFrom="column">
                  <wp:posOffset>-685800</wp:posOffset>
                </wp:positionH>
                <wp:positionV relativeFrom="paragraph">
                  <wp:posOffset>1257300</wp:posOffset>
                </wp:positionV>
                <wp:extent cx="6286500" cy="8915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891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A1EFF" w14:textId="77777777" w:rsidR="00E209F5" w:rsidRPr="000141D9" w:rsidRDefault="00E209F5" w:rsidP="000141D9">
                            <w:pPr>
                              <w:shd w:val="clear" w:color="auto" w:fill="FFFFFF"/>
                              <w:spacing w:after="180" w:line="360" w:lineRule="atLeast"/>
                              <w:outlineLvl w:val="2"/>
                              <w:rPr>
                                <w:rFonts w:ascii="Century Gothic" w:eastAsia="Times New Roman" w:hAnsi="Century Gothic" w:cs="Times New Roman"/>
                                <w:color w:val="130707"/>
                                <w:lang w:val="en-AU"/>
                              </w:rPr>
                            </w:pPr>
                            <w:r w:rsidRPr="000141D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130707"/>
                                <w:lang w:val="en-AU"/>
                              </w:rPr>
                              <w:t>Typical Preliminary Conference Agenda</w:t>
                            </w:r>
                          </w:p>
                          <w:p w14:paraId="5B33EC49" w14:textId="0B98C61D" w:rsidR="00E209F5" w:rsidRDefault="00E209F5" w:rsidP="000141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504" w:lineRule="atLeast"/>
                              <w:rPr>
                                <w:rFonts w:ascii="Century Gothic" w:hAnsi="Century Gothic" w:cs="Times New Roman"/>
                                <w:color w:val="120D0D"/>
                                <w:lang w:val="en-AU"/>
                              </w:rPr>
                            </w:pPr>
                            <w:r w:rsidRPr="000141D9">
                              <w:rPr>
                                <w:rFonts w:ascii="Century Gothic" w:hAnsi="Century Gothic" w:cs="Times New Roman"/>
                                <w:color w:val="120D0D"/>
                                <w:lang w:val="en-AU"/>
                              </w:rPr>
                              <w:t>Any amendments desired to the mediation agreement.</w:t>
                            </w:r>
                            <w:r w:rsidRPr="000141D9">
                              <w:rPr>
                                <w:rFonts w:ascii="Century Gothic" w:hAnsi="Century Gothic" w:cs="Times New Roman"/>
                                <w:color w:val="120D0D"/>
                                <w:lang w:val="en-AU"/>
                              </w:rPr>
                              <w:br/>
                              <w:t>2. Arrangements to have the mediation agreement signed.</w:t>
                            </w:r>
                            <w:r w:rsidRPr="000141D9">
                              <w:rPr>
                                <w:rFonts w:ascii="Century Gothic" w:hAnsi="Century Gothic" w:cs="Times New Roman"/>
                                <w:color w:val="120D0D"/>
                                <w:lang w:val="en-AU"/>
                              </w:rPr>
                              <w:br/>
                              <w:t xml:space="preserve">3. Ensuring all appropriate persons will </w:t>
                            </w:r>
                            <w:r w:rsidR="005B23DE">
                              <w:rPr>
                                <w:rFonts w:ascii="Century Gothic" w:hAnsi="Century Gothic" w:cs="Times New Roman"/>
                                <w:color w:val="120D0D"/>
                                <w:lang w:val="en-AU"/>
                              </w:rPr>
                              <w:t>participate in</w:t>
                            </w:r>
                            <w:r w:rsidRPr="000141D9">
                              <w:rPr>
                                <w:rFonts w:ascii="Century Gothic" w:hAnsi="Century Gothic" w:cs="Times New Roman"/>
                                <w:color w:val="120D0D"/>
                                <w:lang w:val="en-AU"/>
                              </w:rPr>
                              <w:t xml:space="preserve"> the mediation (including any "support" persons, who may have no formal role but whose support may help a disputant to reach an agreed outcome to the dispute).</w:t>
                            </w:r>
                            <w:r w:rsidRPr="000141D9">
                              <w:rPr>
                                <w:rFonts w:ascii="Century Gothic" w:hAnsi="Century Gothic" w:cs="Times New Roman"/>
                                <w:color w:val="120D0D"/>
                                <w:lang w:val="en-AU"/>
                              </w:rPr>
                              <w:br/>
                              <w:t xml:space="preserve">4. Explanation by the mediator of the mediation process (especially if the disputants </w:t>
                            </w:r>
                            <w:r w:rsidR="005B23DE">
                              <w:rPr>
                                <w:rFonts w:ascii="Century Gothic" w:hAnsi="Century Gothic" w:cs="Times New Roman"/>
                                <w:color w:val="120D0D"/>
                                <w:lang w:val="en-AU"/>
                              </w:rPr>
                              <w:t>attend</w:t>
                            </w:r>
                            <w:r w:rsidRPr="000141D9">
                              <w:rPr>
                                <w:rFonts w:ascii="Century Gothic" w:hAnsi="Century Gothic" w:cs="Times New Roman"/>
                                <w:color w:val="120D0D"/>
                                <w:lang w:val="en-AU"/>
                              </w:rPr>
                              <w:t xml:space="preserve"> the preliminary conference) and agreement on any particular features to be adopted or discarded in this case. This explanation may include discussion of the role of the mediator; the degree of confidentiality desired by the disputants and some of the circumstances in which the law may override their confidentiality agreement.</w:t>
                            </w:r>
                            <w:r w:rsidRPr="000141D9">
                              <w:rPr>
                                <w:rFonts w:ascii="Century Gothic" w:hAnsi="Century Gothic" w:cs="Times New Roman"/>
                                <w:color w:val="120D0D"/>
                                <w:lang w:val="en-AU"/>
                              </w:rPr>
                              <w:br/>
                              <w:t>5. Arrangements for any further information or documents required by a disputant to be provided.</w:t>
                            </w:r>
                            <w:r w:rsidRPr="000141D9">
                              <w:rPr>
                                <w:rFonts w:ascii="Century Gothic" w:hAnsi="Century Gothic" w:cs="Times New Roman"/>
                                <w:color w:val="120D0D"/>
                                <w:lang w:val="en-AU"/>
                              </w:rPr>
                              <w:br/>
                              <w:t>6. Arrangements to provide relevant material to the mediator.</w:t>
                            </w:r>
                            <w:r w:rsidRPr="000141D9">
                              <w:rPr>
                                <w:rFonts w:ascii="Century Gothic" w:hAnsi="Century Gothic" w:cs="Times New Roman"/>
                                <w:color w:val="120D0D"/>
                                <w:lang w:val="en-AU"/>
                              </w:rPr>
                              <w:br/>
                              <w:t xml:space="preserve">7. Preparation by each disputant of a </w:t>
                            </w:r>
                            <w:r w:rsidR="005B23DE">
                              <w:rPr>
                                <w:rFonts w:ascii="Century Gothic" w:hAnsi="Century Gothic" w:cs="Times New Roman"/>
                                <w:color w:val="120D0D"/>
                                <w:lang w:val="en-AU"/>
                              </w:rPr>
                              <w:t>brief (</w:t>
                            </w:r>
                            <w:proofErr w:type="gramStart"/>
                            <w:r w:rsidR="005B23DE">
                              <w:rPr>
                                <w:rFonts w:ascii="Century Gothic" w:hAnsi="Century Gothic" w:cs="Times New Roman"/>
                                <w:color w:val="120D0D"/>
                                <w:lang w:val="en-AU"/>
                              </w:rPr>
                              <w:t>e.g.</w:t>
                            </w:r>
                            <w:proofErr w:type="gramEnd"/>
                            <w:r w:rsidR="005B23DE">
                              <w:rPr>
                                <w:rFonts w:ascii="Century Gothic" w:hAnsi="Century Gothic" w:cs="Times New Roman"/>
                                <w:color w:val="120D0D"/>
                                <w:lang w:val="en-AU"/>
                              </w:rPr>
                              <w:t xml:space="preserve"> dot point) </w:t>
                            </w:r>
                            <w:r w:rsidRPr="000141D9">
                              <w:rPr>
                                <w:rFonts w:ascii="Century Gothic" w:hAnsi="Century Gothic" w:cs="Times New Roman"/>
                                <w:color w:val="120D0D"/>
                                <w:lang w:val="en-AU"/>
                              </w:rPr>
                              <w:t>statement of the</w:t>
                            </w:r>
                            <w:r w:rsidR="005B23DE">
                              <w:rPr>
                                <w:rFonts w:ascii="Century Gothic" w:hAnsi="Century Gothic" w:cs="Times New Roman"/>
                                <w:color w:val="120D0D"/>
                                <w:lang w:val="en-AU"/>
                              </w:rPr>
                              <w:t>ir</w:t>
                            </w:r>
                            <w:r w:rsidRPr="000141D9">
                              <w:rPr>
                                <w:rFonts w:ascii="Century Gothic" w:hAnsi="Century Gothic" w:cs="Times New Roman"/>
                                <w:color w:val="120D0D"/>
                                <w:lang w:val="en-AU"/>
                              </w:rPr>
                              <w:t xml:space="preserve"> </w:t>
                            </w:r>
                            <w:r w:rsidRPr="005B23DE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120D0D"/>
                                <w:lang w:val="en-AU"/>
                              </w:rPr>
                              <w:t>interests</w:t>
                            </w:r>
                            <w:r w:rsidRPr="000141D9">
                              <w:rPr>
                                <w:rFonts w:ascii="Century Gothic" w:hAnsi="Century Gothic" w:cs="Times New Roman"/>
                                <w:color w:val="120D0D"/>
                                <w:lang w:val="en-AU"/>
                              </w:rPr>
                              <w:t xml:space="preserve"> that would need to be met by any agreement to settle the dispute. (These may be exchanged or given confidentially to the mediator). [The </w:t>
                            </w:r>
                            <w:r w:rsidRPr="005B23DE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120D0D"/>
                                <w:lang w:val="en-AU"/>
                              </w:rPr>
                              <w:t>positions</w:t>
                            </w:r>
                            <w:r w:rsidRPr="000141D9">
                              <w:rPr>
                                <w:rFonts w:ascii="Century Gothic" w:hAnsi="Century Gothic" w:cs="Times New Roman"/>
                                <w:color w:val="120D0D"/>
                                <w:lang w:val="en-AU"/>
                              </w:rPr>
                              <w:t xml:space="preserve"> of the disputants (what they want) are often different from their </w:t>
                            </w:r>
                            <w:r w:rsidRPr="005B23DE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120D0D"/>
                                <w:lang w:val="en-AU"/>
                              </w:rPr>
                              <w:t>interests</w:t>
                            </w:r>
                            <w:r w:rsidRPr="000141D9">
                              <w:rPr>
                                <w:rFonts w:ascii="Century Gothic" w:hAnsi="Century Gothic" w:cs="Times New Roman"/>
                                <w:color w:val="120D0D"/>
                                <w:lang w:val="en-AU"/>
                              </w:rPr>
                              <w:t xml:space="preserve"> (why they want it). The statement of interests is designed to focus the decision-makers on what their real concerns are].</w:t>
                            </w:r>
                            <w:r w:rsidRPr="000141D9">
                              <w:rPr>
                                <w:rFonts w:ascii="Century Gothic" w:hAnsi="Century Gothic" w:cs="Times New Roman"/>
                                <w:color w:val="120D0D"/>
                                <w:lang w:val="en-AU"/>
                              </w:rPr>
                              <w:br/>
                              <w:t xml:space="preserve">8. </w:t>
                            </w:r>
                            <w:r w:rsidR="005B23DE">
                              <w:rPr>
                                <w:rFonts w:ascii="Century Gothic" w:hAnsi="Century Gothic" w:cs="Times New Roman"/>
                                <w:color w:val="120D0D"/>
                                <w:lang w:val="en-AU"/>
                              </w:rPr>
                              <w:t>D</w:t>
                            </w:r>
                            <w:r w:rsidRPr="000141D9">
                              <w:rPr>
                                <w:rFonts w:ascii="Century Gothic" w:hAnsi="Century Gothic" w:cs="Times New Roman"/>
                                <w:color w:val="120D0D"/>
                                <w:lang w:val="en-AU"/>
                              </w:rPr>
                              <w:t>ate and time of the mediation</w:t>
                            </w:r>
                            <w:r w:rsidR="005B23DE">
                              <w:rPr>
                                <w:rFonts w:ascii="Century Gothic" w:hAnsi="Century Gothic" w:cs="Times New Roman"/>
                                <w:color w:val="120D0D"/>
                                <w:lang w:val="en-AU"/>
                              </w:rPr>
                              <w:t>; whether the mediation will be conducted online or face to face;</w:t>
                            </w:r>
                            <w:r w:rsidRPr="000141D9">
                              <w:rPr>
                                <w:rFonts w:ascii="Century Gothic" w:hAnsi="Century Gothic" w:cs="Times New Roman"/>
                                <w:color w:val="120D0D"/>
                                <w:lang w:val="en-AU"/>
                              </w:rPr>
                              <w:t xml:space="preserve"> and whether there will be formal breaks during the day.</w:t>
                            </w:r>
                            <w:r w:rsidRPr="000141D9">
                              <w:rPr>
                                <w:rFonts w:ascii="Century Gothic" w:hAnsi="Century Gothic" w:cs="Times New Roman"/>
                                <w:color w:val="120D0D"/>
                                <w:lang w:val="en-AU"/>
                              </w:rPr>
                              <w:br/>
                              <w:t>9. Arrangements for the estimated mediation fees to be paid in advance (shared in accordance with the mediation agreement).</w:t>
                            </w:r>
                            <w:r w:rsidRPr="000141D9">
                              <w:rPr>
                                <w:rFonts w:ascii="Century Gothic" w:hAnsi="Century Gothic" w:cs="Times New Roman"/>
                                <w:color w:val="120D0D"/>
                                <w:lang w:val="en-AU"/>
                              </w:rPr>
                              <w:br/>
                              <w:t>10. Other business.</w:t>
                            </w:r>
                          </w:p>
                          <w:p w14:paraId="71FC8994" w14:textId="77777777" w:rsidR="00E209F5" w:rsidRPr="00494C47" w:rsidRDefault="00E209F5" w:rsidP="000141D9">
                            <w:pPr>
                              <w:pStyle w:val="ListParagraph"/>
                              <w:shd w:val="clear" w:color="auto" w:fill="FFFFFF"/>
                              <w:spacing w:before="100" w:beforeAutospacing="1" w:after="100" w:afterAutospacing="1" w:line="504" w:lineRule="atLeast"/>
                              <w:rPr>
                                <w:rFonts w:ascii="Century Gothic" w:hAnsi="Century Gothic" w:cs="Times New Roman"/>
                                <w:color w:val="120D0D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494C47">
                              <w:rPr>
                                <w:rFonts w:ascii="Century Gothic" w:hAnsi="Century Gothic" w:cs="Times New Roman"/>
                                <w:color w:val="120D0D"/>
                                <w:sz w:val="16"/>
                                <w:szCs w:val="16"/>
                                <w:lang w:val="en-AU"/>
                              </w:rPr>
                              <w:t>Copyright</w:t>
                            </w:r>
                            <w:r w:rsidR="00494C47" w:rsidRPr="00494C47">
                              <w:rPr>
                                <w:rFonts w:ascii="Century Gothic" w:hAnsi="Century Gothic" w:cs="Times New Roman"/>
                                <w:color w:val="120D0D"/>
                                <w:sz w:val="16"/>
                                <w:szCs w:val="16"/>
                                <w:lang w:val="en-AU"/>
                              </w:rPr>
                              <w:t xml:space="preserve"> 2016 Strategic Resolution</w:t>
                            </w:r>
                          </w:p>
                          <w:p w14:paraId="0036E389" w14:textId="77777777" w:rsidR="00E209F5" w:rsidRPr="000141D9" w:rsidRDefault="00E209F5" w:rsidP="000141D9">
                            <w:pPr>
                              <w:shd w:val="clear" w:color="auto" w:fill="FFFFFF"/>
                              <w:spacing w:before="100" w:beforeAutospacing="1" w:line="504" w:lineRule="atLeast"/>
                              <w:rPr>
                                <w:rFonts w:ascii="Questrial" w:hAnsi="Questrial" w:cs="Times New Roman" w:hint="eastAsia"/>
                                <w:color w:val="120D0D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0141D9">
                              <w:rPr>
                                <w:rFonts w:ascii="Questrial" w:hAnsi="Questrial" w:cs="Times New Roman"/>
                                <w:color w:val="120D0D"/>
                                <w:sz w:val="32"/>
                                <w:szCs w:val="32"/>
                                <w:lang w:val="en-AU"/>
                              </w:rPr>
                              <w:t> </w:t>
                            </w:r>
                          </w:p>
                          <w:p w14:paraId="54C3C07B" w14:textId="77777777" w:rsidR="00E209F5" w:rsidRDefault="00E20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54B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4pt;margin-top:99pt;width:495pt;height:7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" filled="f" stroked="f">
                <v:textbox>
                  <w:txbxContent>
                    <w:p w14:paraId="2D6A1EFF" w14:textId="77777777" w:rsidR="00E209F5" w:rsidRPr="000141D9" w:rsidRDefault="00E209F5" w:rsidP="000141D9">
                      <w:pPr>
                        <w:shd w:val="clear" w:color="auto" w:fill="FFFFFF"/>
                        <w:spacing w:after="180" w:line="360" w:lineRule="atLeast"/>
                        <w:outlineLvl w:val="2"/>
                        <w:rPr>
                          <w:rFonts w:ascii="Century Gothic" w:eastAsia="Times New Roman" w:hAnsi="Century Gothic" w:cs="Times New Roman"/>
                          <w:color w:val="130707"/>
                          <w:lang w:val="en-AU"/>
                        </w:rPr>
                      </w:pPr>
                      <w:r w:rsidRPr="000141D9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130707"/>
                          <w:lang w:val="en-AU"/>
                        </w:rPr>
                        <w:t>Typical Preliminary Conference Agenda</w:t>
                      </w:r>
                    </w:p>
                    <w:p w14:paraId="5B33EC49" w14:textId="0B98C61D" w:rsidR="00E209F5" w:rsidRDefault="00E209F5" w:rsidP="000141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504" w:lineRule="atLeast"/>
                        <w:rPr>
                          <w:rFonts w:ascii="Century Gothic" w:hAnsi="Century Gothic" w:cs="Times New Roman"/>
                          <w:color w:val="120D0D"/>
                          <w:lang w:val="en-AU"/>
                        </w:rPr>
                      </w:pPr>
                      <w:r w:rsidRPr="000141D9">
                        <w:rPr>
                          <w:rFonts w:ascii="Century Gothic" w:hAnsi="Century Gothic" w:cs="Times New Roman"/>
                          <w:color w:val="120D0D"/>
                          <w:lang w:val="en-AU"/>
                        </w:rPr>
                        <w:t>Any amendments desired to the mediation agreement.</w:t>
                      </w:r>
                      <w:r w:rsidRPr="000141D9">
                        <w:rPr>
                          <w:rFonts w:ascii="Century Gothic" w:hAnsi="Century Gothic" w:cs="Times New Roman"/>
                          <w:color w:val="120D0D"/>
                          <w:lang w:val="en-AU"/>
                        </w:rPr>
                        <w:br/>
                        <w:t>2. Arrangements to have the mediation agreement signed.</w:t>
                      </w:r>
                      <w:r w:rsidRPr="000141D9">
                        <w:rPr>
                          <w:rFonts w:ascii="Century Gothic" w:hAnsi="Century Gothic" w:cs="Times New Roman"/>
                          <w:color w:val="120D0D"/>
                          <w:lang w:val="en-AU"/>
                        </w:rPr>
                        <w:br/>
                        <w:t xml:space="preserve">3. Ensuring all appropriate persons will </w:t>
                      </w:r>
                      <w:r w:rsidR="005B23DE">
                        <w:rPr>
                          <w:rFonts w:ascii="Century Gothic" w:hAnsi="Century Gothic" w:cs="Times New Roman"/>
                          <w:color w:val="120D0D"/>
                          <w:lang w:val="en-AU"/>
                        </w:rPr>
                        <w:t>participate in</w:t>
                      </w:r>
                      <w:r w:rsidRPr="000141D9">
                        <w:rPr>
                          <w:rFonts w:ascii="Century Gothic" w:hAnsi="Century Gothic" w:cs="Times New Roman"/>
                          <w:color w:val="120D0D"/>
                          <w:lang w:val="en-AU"/>
                        </w:rPr>
                        <w:t xml:space="preserve"> the mediation (including any "support" persons, who may have no formal role but whose support may help a disputant to reach an agreed outcome to the dispute).</w:t>
                      </w:r>
                      <w:r w:rsidRPr="000141D9">
                        <w:rPr>
                          <w:rFonts w:ascii="Century Gothic" w:hAnsi="Century Gothic" w:cs="Times New Roman"/>
                          <w:color w:val="120D0D"/>
                          <w:lang w:val="en-AU"/>
                        </w:rPr>
                        <w:br/>
                        <w:t xml:space="preserve">4. Explanation by the mediator of the mediation process (especially if the disputants </w:t>
                      </w:r>
                      <w:r w:rsidR="005B23DE">
                        <w:rPr>
                          <w:rFonts w:ascii="Century Gothic" w:hAnsi="Century Gothic" w:cs="Times New Roman"/>
                          <w:color w:val="120D0D"/>
                          <w:lang w:val="en-AU"/>
                        </w:rPr>
                        <w:t>attend</w:t>
                      </w:r>
                      <w:r w:rsidRPr="000141D9">
                        <w:rPr>
                          <w:rFonts w:ascii="Century Gothic" w:hAnsi="Century Gothic" w:cs="Times New Roman"/>
                          <w:color w:val="120D0D"/>
                          <w:lang w:val="en-AU"/>
                        </w:rPr>
                        <w:t xml:space="preserve"> the preliminary conference) and agreement on any particular features to be adopted or discarded in this case. This explanation may include discussion of the role of the mediator; the degree of confidentiality desired by the disputants and some of the circumstances in which the law may override their confidentiality agreement.</w:t>
                      </w:r>
                      <w:r w:rsidRPr="000141D9">
                        <w:rPr>
                          <w:rFonts w:ascii="Century Gothic" w:hAnsi="Century Gothic" w:cs="Times New Roman"/>
                          <w:color w:val="120D0D"/>
                          <w:lang w:val="en-AU"/>
                        </w:rPr>
                        <w:br/>
                        <w:t>5. Arrangements for any further information or documents required by a disputant to be provided.</w:t>
                      </w:r>
                      <w:r w:rsidRPr="000141D9">
                        <w:rPr>
                          <w:rFonts w:ascii="Century Gothic" w:hAnsi="Century Gothic" w:cs="Times New Roman"/>
                          <w:color w:val="120D0D"/>
                          <w:lang w:val="en-AU"/>
                        </w:rPr>
                        <w:br/>
                        <w:t>6. Arrangements to provide relevant material to the mediator.</w:t>
                      </w:r>
                      <w:r w:rsidRPr="000141D9">
                        <w:rPr>
                          <w:rFonts w:ascii="Century Gothic" w:hAnsi="Century Gothic" w:cs="Times New Roman"/>
                          <w:color w:val="120D0D"/>
                          <w:lang w:val="en-AU"/>
                        </w:rPr>
                        <w:br/>
                        <w:t xml:space="preserve">7. Preparation by each disputant of a </w:t>
                      </w:r>
                      <w:r w:rsidR="005B23DE">
                        <w:rPr>
                          <w:rFonts w:ascii="Century Gothic" w:hAnsi="Century Gothic" w:cs="Times New Roman"/>
                          <w:color w:val="120D0D"/>
                          <w:lang w:val="en-AU"/>
                        </w:rPr>
                        <w:t>brief (</w:t>
                      </w:r>
                      <w:proofErr w:type="gramStart"/>
                      <w:r w:rsidR="005B23DE">
                        <w:rPr>
                          <w:rFonts w:ascii="Century Gothic" w:hAnsi="Century Gothic" w:cs="Times New Roman"/>
                          <w:color w:val="120D0D"/>
                          <w:lang w:val="en-AU"/>
                        </w:rPr>
                        <w:t>e.g.</w:t>
                      </w:r>
                      <w:proofErr w:type="gramEnd"/>
                      <w:r w:rsidR="005B23DE">
                        <w:rPr>
                          <w:rFonts w:ascii="Century Gothic" w:hAnsi="Century Gothic" w:cs="Times New Roman"/>
                          <w:color w:val="120D0D"/>
                          <w:lang w:val="en-AU"/>
                        </w:rPr>
                        <w:t xml:space="preserve"> dot point) </w:t>
                      </w:r>
                      <w:r w:rsidRPr="000141D9">
                        <w:rPr>
                          <w:rFonts w:ascii="Century Gothic" w:hAnsi="Century Gothic" w:cs="Times New Roman"/>
                          <w:color w:val="120D0D"/>
                          <w:lang w:val="en-AU"/>
                        </w:rPr>
                        <w:t>statement of the</w:t>
                      </w:r>
                      <w:r w:rsidR="005B23DE">
                        <w:rPr>
                          <w:rFonts w:ascii="Century Gothic" w:hAnsi="Century Gothic" w:cs="Times New Roman"/>
                          <w:color w:val="120D0D"/>
                          <w:lang w:val="en-AU"/>
                        </w:rPr>
                        <w:t>ir</w:t>
                      </w:r>
                      <w:r w:rsidRPr="000141D9">
                        <w:rPr>
                          <w:rFonts w:ascii="Century Gothic" w:hAnsi="Century Gothic" w:cs="Times New Roman"/>
                          <w:color w:val="120D0D"/>
                          <w:lang w:val="en-AU"/>
                        </w:rPr>
                        <w:t xml:space="preserve"> </w:t>
                      </w:r>
                      <w:r w:rsidRPr="005B23DE">
                        <w:rPr>
                          <w:rFonts w:ascii="Century Gothic" w:hAnsi="Century Gothic" w:cs="Times New Roman"/>
                          <w:b/>
                          <w:bCs/>
                          <w:color w:val="120D0D"/>
                          <w:lang w:val="en-AU"/>
                        </w:rPr>
                        <w:t>interests</w:t>
                      </w:r>
                      <w:r w:rsidRPr="000141D9">
                        <w:rPr>
                          <w:rFonts w:ascii="Century Gothic" w:hAnsi="Century Gothic" w:cs="Times New Roman"/>
                          <w:color w:val="120D0D"/>
                          <w:lang w:val="en-AU"/>
                        </w:rPr>
                        <w:t xml:space="preserve"> that would need to be met by any agreement to settle the dispute. (These may be exchanged or given confidentially to the mediator). [The </w:t>
                      </w:r>
                      <w:r w:rsidRPr="005B23DE">
                        <w:rPr>
                          <w:rFonts w:ascii="Century Gothic" w:hAnsi="Century Gothic" w:cs="Times New Roman"/>
                          <w:b/>
                          <w:bCs/>
                          <w:color w:val="120D0D"/>
                          <w:lang w:val="en-AU"/>
                        </w:rPr>
                        <w:t>positions</w:t>
                      </w:r>
                      <w:r w:rsidRPr="000141D9">
                        <w:rPr>
                          <w:rFonts w:ascii="Century Gothic" w:hAnsi="Century Gothic" w:cs="Times New Roman"/>
                          <w:color w:val="120D0D"/>
                          <w:lang w:val="en-AU"/>
                        </w:rPr>
                        <w:t xml:space="preserve"> of the disputants (what they want) are often different from their </w:t>
                      </w:r>
                      <w:r w:rsidRPr="005B23DE">
                        <w:rPr>
                          <w:rFonts w:ascii="Century Gothic" w:hAnsi="Century Gothic" w:cs="Times New Roman"/>
                          <w:b/>
                          <w:bCs/>
                          <w:color w:val="120D0D"/>
                          <w:lang w:val="en-AU"/>
                        </w:rPr>
                        <w:t>interests</w:t>
                      </w:r>
                      <w:r w:rsidRPr="000141D9">
                        <w:rPr>
                          <w:rFonts w:ascii="Century Gothic" w:hAnsi="Century Gothic" w:cs="Times New Roman"/>
                          <w:color w:val="120D0D"/>
                          <w:lang w:val="en-AU"/>
                        </w:rPr>
                        <w:t xml:space="preserve"> (why they want it). The statement of interests is designed to focus the decision-makers on what their real concerns are].</w:t>
                      </w:r>
                      <w:r w:rsidRPr="000141D9">
                        <w:rPr>
                          <w:rFonts w:ascii="Century Gothic" w:hAnsi="Century Gothic" w:cs="Times New Roman"/>
                          <w:color w:val="120D0D"/>
                          <w:lang w:val="en-AU"/>
                        </w:rPr>
                        <w:br/>
                        <w:t xml:space="preserve">8. </w:t>
                      </w:r>
                      <w:r w:rsidR="005B23DE">
                        <w:rPr>
                          <w:rFonts w:ascii="Century Gothic" w:hAnsi="Century Gothic" w:cs="Times New Roman"/>
                          <w:color w:val="120D0D"/>
                          <w:lang w:val="en-AU"/>
                        </w:rPr>
                        <w:t>D</w:t>
                      </w:r>
                      <w:r w:rsidRPr="000141D9">
                        <w:rPr>
                          <w:rFonts w:ascii="Century Gothic" w:hAnsi="Century Gothic" w:cs="Times New Roman"/>
                          <w:color w:val="120D0D"/>
                          <w:lang w:val="en-AU"/>
                        </w:rPr>
                        <w:t>ate and time of the mediation</w:t>
                      </w:r>
                      <w:r w:rsidR="005B23DE">
                        <w:rPr>
                          <w:rFonts w:ascii="Century Gothic" w:hAnsi="Century Gothic" w:cs="Times New Roman"/>
                          <w:color w:val="120D0D"/>
                          <w:lang w:val="en-AU"/>
                        </w:rPr>
                        <w:t>; whether the mediation will be conducted online or face to face;</w:t>
                      </w:r>
                      <w:r w:rsidRPr="000141D9">
                        <w:rPr>
                          <w:rFonts w:ascii="Century Gothic" w:hAnsi="Century Gothic" w:cs="Times New Roman"/>
                          <w:color w:val="120D0D"/>
                          <w:lang w:val="en-AU"/>
                        </w:rPr>
                        <w:t xml:space="preserve"> and whether there will be formal breaks during the day.</w:t>
                      </w:r>
                      <w:r w:rsidRPr="000141D9">
                        <w:rPr>
                          <w:rFonts w:ascii="Century Gothic" w:hAnsi="Century Gothic" w:cs="Times New Roman"/>
                          <w:color w:val="120D0D"/>
                          <w:lang w:val="en-AU"/>
                        </w:rPr>
                        <w:br/>
                        <w:t>9. Arrangements for the estimated mediation fees to be paid in advance (shared in accordance with the mediation agreement).</w:t>
                      </w:r>
                      <w:r w:rsidRPr="000141D9">
                        <w:rPr>
                          <w:rFonts w:ascii="Century Gothic" w:hAnsi="Century Gothic" w:cs="Times New Roman"/>
                          <w:color w:val="120D0D"/>
                          <w:lang w:val="en-AU"/>
                        </w:rPr>
                        <w:br/>
                        <w:t>10. Other business.</w:t>
                      </w:r>
                    </w:p>
                    <w:p w14:paraId="71FC8994" w14:textId="77777777" w:rsidR="00E209F5" w:rsidRPr="00494C47" w:rsidRDefault="00E209F5" w:rsidP="000141D9">
                      <w:pPr>
                        <w:pStyle w:val="ListParagraph"/>
                        <w:shd w:val="clear" w:color="auto" w:fill="FFFFFF"/>
                        <w:spacing w:before="100" w:beforeAutospacing="1" w:after="100" w:afterAutospacing="1" w:line="504" w:lineRule="atLeast"/>
                        <w:rPr>
                          <w:rFonts w:ascii="Century Gothic" w:hAnsi="Century Gothic" w:cs="Times New Roman"/>
                          <w:color w:val="120D0D"/>
                          <w:sz w:val="16"/>
                          <w:szCs w:val="16"/>
                          <w:lang w:val="en-AU"/>
                        </w:rPr>
                      </w:pPr>
                      <w:r w:rsidRPr="00494C47">
                        <w:rPr>
                          <w:rFonts w:ascii="Century Gothic" w:hAnsi="Century Gothic" w:cs="Times New Roman"/>
                          <w:color w:val="120D0D"/>
                          <w:sz w:val="16"/>
                          <w:szCs w:val="16"/>
                          <w:lang w:val="en-AU"/>
                        </w:rPr>
                        <w:t>Copyright</w:t>
                      </w:r>
                      <w:r w:rsidR="00494C47" w:rsidRPr="00494C47">
                        <w:rPr>
                          <w:rFonts w:ascii="Century Gothic" w:hAnsi="Century Gothic" w:cs="Times New Roman"/>
                          <w:color w:val="120D0D"/>
                          <w:sz w:val="16"/>
                          <w:szCs w:val="16"/>
                          <w:lang w:val="en-AU"/>
                        </w:rPr>
                        <w:t xml:space="preserve"> 2016 Strategic Resolution</w:t>
                      </w:r>
                    </w:p>
                    <w:p w14:paraId="0036E389" w14:textId="77777777" w:rsidR="00E209F5" w:rsidRPr="000141D9" w:rsidRDefault="00E209F5" w:rsidP="000141D9">
                      <w:pPr>
                        <w:shd w:val="clear" w:color="auto" w:fill="FFFFFF"/>
                        <w:spacing w:before="100" w:beforeAutospacing="1" w:line="504" w:lineRule="atLeast"/>
                        <w:rPr>
                          <w:rFonts w:ascii="Questrial" w:hAnsi="Questrial" w:cs="Times New Roman" w:hint="eastAsia"/>
                          <w:color w:val="120D0D"/>
                          <w:sz w:val="32"/>
                          <w:szCs w:val="32"/>
                          <w:lang w:val="en-AU"/>
                        </w:rPr>
                      </w:pPr>
                      <w:r w:rsidRPr="000141D9">
                        <w:rPr>
                          <w:rFonts w:ascii="Questrial" w:hAnsi="Questrial" w:cs="Times New Roman"/>
                          <w:color w:val="120D0D"/>
                          <w:sz w:val="32"/>
                          <w:szCs w:val="32"/>
                          <w:lang w:val="en-AU"/>
                        </w:rPr>
                        <w:t> </w:t>
                      </w:r>
                    </w:p>
                    <w:p w14:paraId="54C3C07B" w14:textId="77777777" w:rsidR="00E209F5" w:rsidRDefault="00E209F5"/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</w:t>
      </w:r>
      <w:r>
        <w:rPr>
          <w:noProof/>
        </w:rPr>
        <w:drawing>
          <wp:inline distT="0" distB="0" distL="0" distR="0" wp14:anchorId="6F8C96F6" wp14:editId="7F885D24">
            <wp:extent cx="3209915" cy="1230691"/>
            <wp:effectExtent l="0" t="0" r="0" b="0"/>
            <wp:docPr id="2" name="Picture 2" descr="MacHD:Users:anthonygiddings:Desktop:Clients 16/17:Strategic resolution:Logos:STGC_RESOLUTION:strategicact mono-baselin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D:Users:anthonygiddings:Desktop:Clients 16/17:Strategic resolution:Logos:STGC_RESOLUTION:strategicact mono-baseline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201" cy="123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4843" w:rsidSect="000141D9">
      <w:pgSz w:w="11900" w:h="16840"/>
      <w:pgMar w:top="567" w:right="1800" w:bottom="10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456"/>
    <w:multiLevelType w:val="hybridMultilevel"/>
    <w:tmpl w:val="D8E69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D9"/>
    <w:rsid w:val="000141D9"/>
    <w:rsid w:val="003F4843"/>
    <w:rsid w:val="00475712"/>
    <w:rsid w:val="00494C47"/>
    <w:rsid w:val="005B23DE"/>
    <w:rsid w:val="007B415F"/>
    <w:rsid w:val="00E2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25033"/>
  <w14:defaultImageDpi w14:val="300"/>
  <w15:docId w15:val="{0487FB16-608C-4ADE-8678-4A86B09D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41D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1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1D9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141D9"/>
    <w:rPr>
      <w:rFonts w:ascii="Times" w:hAnsi="Times"/>
      <w:b/>
      <w:bCs/>
      <w:sz w:val="27"/>
      <w:szCs w:val="27"/>
      <w:lang w:val="en-AU"/>
    </w:rPr>
  </w:style>
  <w:style w:type="character" w:styleId="Strong">
    <w:name w:val="Strong"/>
    <w:basedOn w:val="DefaultParagraphFont"/>
    <w:uiPriority w:val="22"/>
    <w:qFormat/>
    <w:rsid w:val="000141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41D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1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28E270-26EC-2E46-A01A-E715CADD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Giddings</dc:creator>
  <cp:keywords/>
  <dc:description/>
  <cp:lastModifiedBy>Alan Limbury</cp:lastModifiedBy>
  <cp:revision>3</cp:revision>
  <dcterms:created xsi:type="dcterms:W3CDTF">2021-09-05T08:15:00Z</dcterms:created>
  <dcterms:modified xsi:type="dcterms:W3CDTF">2021-09-05T08:19:00Z</dcterms:modified>
</cp:coreProperties>
</file>